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98C" w:rsidRPr="0066298C" w:rsidRDefault="0066298C" w:rsidP="0066298C">
      <w:pPr>
        <w:pStyle w:val="GemsoftStandard"/>
        <w:jc w:val="center"/>
        <w:rPr>
          <w:rFonts w:cs="Arial"/>
          <w:b/>
          <w:szCs w:val="24"/>
          <w:u w:val="single"/>
        </w:rPr>
      </w:pPr>
      <w:r w:rsidRPr="0066298C">
        <w:rPr>
          <w:rFonts w:cs="Arial"/>
          <w:b/>
          <w:szCs w:val="24"/>
          <w:u w:val="single"/>
        </w:rPr>
        <w:t>Textliche Erläuterungen zur Voranschlagsverordnung 202</w:t>
      </w:r>
      <w:r w:rsidR="00BC2339">
        <w:rPr>
          <w:rFonts w:cs="Arial"/>
          <w:b/>
          <w:szCs w:val="24"/>
          <w:u w:val="single"/>
        </w:rPr>
        <w:t>2</w:t>
      </w:r>
      <w:r w:rsidRPr="0066298C">
        <w:rPr>
          <w:rFonts w:cs="Arial"/>
          <w:b/>
          <w:szCs w:val="24"/>
          <w:u w:val="single"/>
        </w:rPr>
        <w:t xml:space="preserve"> (gemäß § 9 Abs. 3 K-GHG)</w:t>
      </w:r>
    </w:p>
    <w:p w:rsidR="0066298C" w:rsidRDefault="0066298C" w:rsidP="0066298C">
      <w:pPr>
        <w:pStyle w:val="GemsoftStandard"/>
        <w:jc w:val="both"/>
        <w:rPr>
          <w:rFonts w:cs="Arial"/>
          <w:sz w:val="22"/>
          <w:szCs w:val="22"/>
        </w:rPr>
      </w:pPr>
    </w:p>
    <w:p w:rsidR="00102F9D" w:rsidRDefault="00102F9D" w:rsidP="00102F9D">
      <w:pPr>
        <w:pStyle w:val="GemsoftStandard"/>
        <w:jc w:val="both"/>
        <w:rPr>
          <w:rFonts w:cs="Arial"/>
          <w:sz w:val="22"/>
          <w:szCs w:val="22"/>
        </w:rPr>
      </w:pPr>
    </w:p>
    <w:p w:rsidR="00102F9D" w:rsidRPr="00985C33" w:rsidRDefault="00102F9D" w:rsidP="00102F9D">
      <w:pPr>
        <w:pStyle w:val="GemsoftStandard"/>
        <w:jc w:val="both"/>
        <w:rPr>
          <w:rFonts w:cs="Arial"/>
          <w:sz w:val="22"/>
          <w:szCs w:val="22"/>
          <w:u w:val="single"/>
        </w:rPr>
      </w:pPr>
      <w:bookmarkStart w:id="0" w:name="_Hlk88143342"/>
      <w:r w:rsidRPr="00985C33">
        <w:rPr>
          <w:rFonts w:cs="Arial"/>
          <w:sz w:val="22"/>
          <w:szCs w:val="22"/>
          <w:u w:val="single"/>
        </w:rPr>
        <w:t>1. Wesentliche Ziele und Strategien</w:t>
      </w:r>
    </w:p>
    <w:p w:rsidR="00102F9D" w:rsidRDefault="00102F9D" w:rsidP="00102F9D">
      <w:pPr>
        <w:pStyle w:val="GemsoftStandard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Wesentlichstes Ziel bei der Erstellung des Voranschlages der Gemeinde Himmelberg ist es nach wie vor den Prinzipien der Wirtschaftlichkeit, Zweckmäßigkeit und Sparsamkeit Rechnung zu tragen.</w:t>
      </w:r>
    </w:p>
    <w:p w:rsidR="00102F9D" w:rsidRDefault="00102F9D" w:rsidP="00102F9D">
      <w:pPr>
        <w:pStyle w:val="GemsoftStandard"/>
        <w:jc w:val="both"/>
        <w:rPr>
          <w:rFonts w:cs="Arial"/>
          <w:sz w:val="22"/>
          <w:szCs w:val="22"/>
        </w:rPr>
      </w:pPr>
    </w:p>
    <w:p w:rsidR="00102F9D" w:rsidRDefault="00102F9D" w:rsidP="00102F9D">
      <w:pPr>
        <w:pStyle w:val="GemsoftStandard"/>
        <w:jc w:val="both"/>
        <w:rPr>
          <w:rFonts w:cs="Arial"/>
          <w:sz w:val="22"/>
          <w:szCs w:val="22"/>
        </w:rPr>
      </w:pPr>
    </w:p>
    <w:p w:rsidR="00102F9D" w:rsidRPr="00985C33" w:rsidRDefault="00102F9D" w:rsidP="00102F9D">
      <w:pPr>
        <w:pStyle w:val="GemsoftStandard"/>
        <w:jc w:val="both"/>
        <w:rPr>
          <w:rFonts w:cs="Arial"/>
          <w:sz w:val="22"/>
          <w:szCs w:val="22"/>
          <w:u w:val="single"/>
        </w:rPr>
      </w:pPr>
      <w:r w:rsidRPr="00985C33">
        <w:rPr>
          <w:rFonts w:cs="Arial"/>
          <w:sz w:val="22"/>
          <w:szCs w:val="22"/>
          <w:u w:val="single"/>
        </w:rPr>
        <w:t>2. Beschreibung des Standes und der Entwicklung des Haushaltes</w:t>
      </w:r>
    </w:p>
    <w:p w:rsidR="00B45CFE" w:rsidRDefault="00B45CFE" w:rsidP="00102F9D">
      <w:pPr>
        <w:pStyle w:val="GemsoftStandard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Der Voranschlag für das Haushaltsjahr 2022 </w:t>
      </w:r>
      <w:r w:rsidR="007A1B5B">
        <w:rPr>
          <w:rFonts w:cs="Arial"/>
          <w:sz w:val="22"/>
          <w:szCs w:val="22"/>
        </w:rPr>
        <w:t xml:space="preserve">wird </w:t>
      </w:r>
      <w:r>
        <w:rPr>
          <w:rFonts w:cs="Arial"/>
          <w:sz w:val="22"/>
          <w:szCs w:val="22"/>
        </w:rPr>
        <w:t>im Ergebnishaushalt (SA 00) ausgeglichen erstellt, wobei zum Ausgleich €</w:t>
      </w:r>
      <w:r w:rsidR="00981D7B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117.400,00 aus dem Gemeindefinanzausgleich 2022</w:t>
      </w:r>
      <w:r w:rsidR="00981D7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eingesetzt wurden. Der Finanzierungshaushalt weist im Saldo 5 einen Geldfluss aus der voranschlagswirksamen Gebarung in Höhe von</w:t>
      </w:r>
      <w:r w:rsidR="00981D7B">
        <w:rPr>
          <w:rFonts w:cs="Arial"/>
          <w:sz w:val="22"/>
          <w:szCs w:val="22"/>
        </w:rPr>
        <w:t xml:space="preserve"> plus</w:t>
      </w:r>
      <w:r>
        <w:rPr>
          <w:rFonts w:cs="Arial"/>
          <w:sz w:val="22"/>
          <w:szCs w:val="22"/>
        </w:rPr>
        <w:t xml:space="preserve"> € 8.000,00 au</w:t>
      </w:r>
      <w:r w:rsidR="007A1B5B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.</w:t>
      </w:r>
    </w:p>
    <w:p w:rsidR="00150E79" w:rsidRDefault="00B07C1B" w:rsidP="00102F9D">
      <w:pPr>
        <w:pStyle w:val="GemsoftStandard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Im Jahr 2022 sind die </w:t>
      </w:r>
      <w:r w:rsidR="00981D7B">
        <w:rPr>
          <w:rFonts w:cs="Arial"/>
          <w:sz w:val="22"/>
          <w:szCs w:val="22"/>
        </w:rPr>
        <w:t xml:space="preserve">finanziellen Mittel für die </w:t>
      </w:r>
      <w:r>
        <w:rPr>
          <w:rFonts w:cs="Arial"/>
          <w:sz w:val="22"/>
          <w:szCs w:val="22"/>
        </w:rPr>
        <w:t>wiederkehrende Modellwege-Sanierung für Asphaltstraßen (alle 5 Jahre</w:t>
      </w:r>
      <w:r w:rsidR="00150E79">
        <w:rPr>
          <w:rFonts w:cs="Arial"/>
          <w:sz w:val="22"/>
          <w:szCs w:val="22"/>
        </w:rPr>
        <w:t>, siehe Ansatz 612003</w:t>
      </w:r>
      <w:r>
        <w:rPr>
          <w:rFonts w:cs="Arial"/>
          <w:sz w:val="22"/>
          <w:szCs w:val="22"/>
        </w:rPr>
        <w:t>) und für Schotterstraßen (alle 3 Jahre</w:t>
      </w:r>
      <w:r w:rsidR="00150E79">
        <w:rPr>
          <w:rFonts w:cs="Arial"/>
          <w:sz w:val="22"/>
          <w:szCs w:val="22"/>
        </w:rPr>
        <w:t>, siehe Ansatz 612004</w:t>
      </w:r>
      <w:r>
        <w:rPr>
          <w:rFonts w:cs="Arial"/>
          <w:sz w:val="22"/>
          <w:szCs w:val="22"/>
        </w:rPr>
        <w:t xml:space="preserve">) </w:t>
      </w:r>
      <w:r w:rsidR="00981D7B">
        <w:rPr>
          <w:rFonts w:cs="Arial"/>
          <w:sz w:val="22"/>
          <w:szCs w:val="22"/>
        </w:rPr>
        <w:t>bereitzustellen, die in diesem Jahr zusammenfallen.</w:t>
      </w:r>
      <w:r>
        <w:rPr>
          <w:rFonts w:cs="Arial"/>
          <w:sz w:val="22"/>
          <w:szCs w:val="22"/>
        </w:rPr>
        <w:t xml:space="preserve"> Durchführung Agrartechnik</w:t>
      </w:r>
      <w:r w:rsidR="00150E79">
        <w:rPr>
          <w:rFonts w:cs="Arial"/>
          <w:sz w:val="22"/>
          <w:szCs w:val="22"/>
        </w:rPr>
        <w:t xml:space="preserve">, Bedeckung mit Förderung Land </w:t>
      </w:r>
      <w:proofErr w:type="spellStart"/>
      <w:r w:rsidR="00150E79">
        <w:rPr>
          <w:rFonts w:cs="Arial"/>
          <w:sz w:val="22"/>
          <w:szCs w:val="22"/>
        </w:rPr>
        <w:t>Agrar</w:t>
      </w:r>
      <w:proofErr w:type="spellEnd"/>
      <w:r w:rsidR="00150E79">
        <w:rPr>
          <w:rFonts w:cs="Arial"/>
          <w:sz w:val="22"/>
          <w:szCs w:val="22"/>
        </w:rPr>
        <w:t xml:space="preserve"> und BZ-Mittel 2022.</w:t>
      </w:r>
    </w:p>
    <w:p w:rsidR="00B45CFE" w:rsidRDefault="00B07C1B" w:rsidP="00102F9D">
      <w:pPr>
        <w:pStyle w:val="GemsoftStandard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Damit verbunden soll auch eine Sanierung der </w:t>
      </w:r>
      <w:r w:rsidR="00981D7B">
        <w:rPr>
          <w:rFonts w:cs="Arial"/>
          <w:sz w:val="22"/>
          <w:szCs w:val="22"/>
        </w:rPr>
        <w:t xml:space="preserve">asphaltierten </w:t>
      </w:r>
      <w:r>
        <w:rPr>
          <w:rFonts w:cs="Arial"/>
          <w:sz w:val="22"/>
          <w:szCs w:val="22"/>
        </w:rPr>
        <w:t>Gemeindestraßen erfolgen, die nicht im Modell Kärnten sind</w:t>
      </w:r>
      <w:r w:rsidR="00150E79">
        <w:rPr>
          <w:rFonts w:cs="Arial"/>
          <w:sz w:val="22"/>
          <w:szCs w:val="22"/>
        </w:rPr>
        <w:t xml:space="preserve"> (siehe Ansatz 612000</w:t>
      </w:r>
      <w:r w:rsidR="00981D7B">
        <w:rPr>
          <w:rFonts w:cs="Arial"/>
          <w:sz w:val="22"/>
          <w:szCs w:val="22"/>
        </w:rPr>
        <w:t xml:space="preserve"> Straßeninstandhaltung, erhöhter Aufwand)</w:t>
      </w:r>
      <w:r>
        <w:rPr>
          <w:rFonts w:cs="Arial"/>
          <w:sz w:val="22"/>
          <w:szCs w:val="22"/>
        </w:rPr>
        <w:t xml:space="preserve">. </w:t>
      </w:r>
    </w:p>
    <w:p w:rsidR="00B45CFE" w:rsidRDefault="003140AF" w:rsidP="00102F9D">
      <w:pPr>
        <w:pStyle w:val="GemsoftStandard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Weitere nicht </w:t>
      </w:r>
      <w:r w:rsidR="00150E79">
        <w:rPr>
          <w:rFonts w:cs="Arial"/>
          <w:sz w:val="22"/>
          <w:szCs w:val="22"/>
        </w:rPr>
        <w:t>investive Vorhaben</w:t>
      </w:r>
      <w:r>
        <w:rPr>
          <w:rFonts w:cs="Arial"/>
          <w:sz w:val="22"/>
          <w:szCs w:val="22"/>
        </w:rPr>
        <w:t xml:space="preserve">: </w:t>
      </w:r>
      <w:r w:rsidR="00150E79">
        <w:rPr>
          <w:rFonts w:cs="Arial"/>
          <w:sz w:val="22"/>
          <w:szCs w:val="22"/>
        </w:rPr>
        <w:t xml:space="preserve">Gehsteigsanierung (mit BZ-Mittel 2021, Ansatz 612005) und GW </w:t>
      </w:r>
      <w:proofErr w:type="spellStart"/>
      <w:r w:rsidR="00150E79">
        <w:rPr>
          <w:rFonts w:cs="Arial"/>
          <w:sz w:val="22"/>
          <w:szCs w:val="22"/>
        </w:rPr>
        <w:t>Teuchner</w:t>
      </w:r>
      <w:proofErr w:type="spellEnd"/>
      <w:r w:rsidR="00150E79">
        <w:rPr>
          <w:rFonts w:cs="Arial"/>
          <w:sz w:val="22"/>
          <w:szCs w:val="22"/>
        </w:rPr>
        <w:t xml:space="preserve"> Höhenstraße (BZ-Mittel 2021 bis 2023, Ansatz 710010)</w:t>
      </w:r>
    </w:p>
    <w:p w:rsidR="00150E79" w:rsidRDefault="00150E79" w:rsidP="00102F9D">
      <w:pPr>
        <w:pStyle w:val="GemsoftStandard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Investive Einzelvorhaben </w:t>
      </w:r>
      <w:proofErr w:type="spellStart"/>
      <w:r>
        <w:rPr>
          <w:rFonts w:cs="Arial"/>
          <w:sz w:val="22"/>
          <w:szCs w:val="22"/>
        </w:rPr>
        <w:t>Tieblerweg</w:t>
      </w:r>
      <w:proofErr w:type="spellEnd"/>
      <w:r>
        <w:rPr>
          <w:rFonts w:cs="Arial"/>
          <w:sz w:val="22"/>
          <w:szCs w:val="22"/>
        </w:rPr>
        <w:t xml:space="preserve"> </w:t>
      </w:r>
      <w:r w:rsidR="003140AF">
        <w:rPr>
          <w:rFonts w:cs="Arial"/>
          <w:sz w:val="22"/>
          <w:szCs w:val="22"/>
        </w:rPr>
        <w:t>(Ansatz 612002</w:t>
      </w:r>
      <w:r w:rsidR="00981D7B">
        <w:rPr>
          <w:rFonts w:cs="Arial"/>
          <w:sz w:val="22"/>
          <w:szCs w:val="22"/>
        </w:rPr>
        <w:t>, verschoben von Jahr 2021 ins Jahr 2022</w:t>
      </w:r>
      <w:r w:rsidR="003140AF">
        <w:rPr>
          <w:rFonts w:cs="Arial"/>
          <w:sz w:val="22"/>
          <w:szCs w:val="22"/>
        </w:rPr>
        <w:t>) und Oberwirtwiese (Fertigstellung, Ansatz 612010)</w:t>
      </w:r>
    </w:p>
    <w:p w:rsidR="00B45CFE" w:rsidRDefault="003140AF" w:rsidP="00102F9D">
      <w:pPr>
        <w:pStyle w:val="GemsoftStandard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Investitionen: </w:t>
      </w:r>
      <w:proofErr w:type="spellStart"/>
      <w:r>
        <w:rPr>
          <w:rFonts w:cs="Arial"/>
          <w:sz w:val="22"/>
          <w:szCs w:val="22"/>
        </w:rPr>
        <w:t>Freiw</w:t>
      </w:r>
      <w:proofErr w:type="spellEnd"/>
      <w:r>
        <w:rPr>
          <w:rFonts w:cs="Arial"/>
          <w:sz w:val="22"/>
          <w:szCs w:val="22"/>
        </w:rPr>
        <w:t xml:space="preserve">. Feuerwehr Atemschutzgeräte (Ansatz 163000) mit Förderung Landesfeuerwehrverband und </w:t>
      </w:r>
      <w:r w:rsidR="00981D7B">
        <w:rPr>
          <w:rFonts w:cs="Arial"/>
          <w:sz w:val="22"/>
          <w:szCs w:val="22"/>
        </w:rPr>
        <w:t xml:space="preserve">Anschaffung </w:t>
      </w:r>
      <w:r>
        <w:rPr>
          <w:rFonts w:cs="Arial"/>
          <w:sz w:val="22"/>
          <w:szCs w:val="22"/>
        </w:rPr>
        <w:t xml:space="preserve">Programm Waterloo Control </w:t>
      </w:r>
      <w:r w:rsidR="00981D7B">
        <w:rPr>
          <w:rFonts w:cs="Arial"/>
          <w:sz w:val="22"/>
          <w:szCs w:val="22"/>
        </w:rPr>
        <w:t xml:space="preserve">für WVA </w:t>
      </w:r>
      <w:r>
        <w:rPr>
          <w:rFonts w:cs="Arial"/>
          <w:sz w:val="22"/>
          <w:szCs w:val="22"/>
        </w:rPr>
        <w:t>(Ansatz 850000, GR 28.10.2021)</w:t>
      </w:r>
    </w:p>
    <w:p w:rsidR="00B45CFE" w:rsidRDefault="00B45CFE" w:rsidP="00102F9D">
      <w:pPr>
        <w:pStyle w:val="GemsoftStandard"/>
        <w:jc w:val="both"/>
        <w:rPr>
          <w:rFonts w:cs="Arial"/>
          <w:sz w:val="22"/>
          <w:szCs w:val="22"/>
        </w:rPr>
      </w:pPr>
    </w:p>
    <w:p w:rsidR="00102F9D" w:rsidRDefault="00102F9D" w:rsidP="00102F9D">
      <w:pPr>
        <w:pStyle w:val="GemsoftStandard"/>
        <w:jc w:val="both"/>
        <w:rPr>
          <w:rFonts w:cs="Arial"/>
          <w:sz w:val="22"/>
          <w:szCs w:val="22"/>
        </w:rPr>
      </w:pPr>
    </w:p>
    <w:p w:rsidR="00102F9D" w:rsidRDefault="00102F9D" w:rsidP="00102F9D">
      <w:pPr>
        <w:pStyle w:val="GemsoftStandard"/>
        <w:jc w:val="both"/>
        <w:rPr>
          <w:rFonts w:cs="Arial"/>
          <w:sz w:val="22"/>
          <w:szCs w:val="22"/>
        </w:rPr>
      </w:pPr>
      <w:r w:rsidRPr="0028207A">
        <w:rPr>
          <w:rFonts w:cs="Arial"/>
          <w:sz w:val="22"/>
          <w:szCs w:val="22"/>
          <w:u w:val="single"/>
        </w:rPr>
        <w:t>3. Ergebnis- und Finanzierungs</w:t>
      </w:r>
      <w:r>
        <w:rPr>
          <w:rFonts w:cs="Arial"/>
          <w:sz w:val="22"/>
          <w:szCs w:val="22"/>
          <w:u w:val="single"/>
        </w:rPr>
        <w:t>voranschlag:</w:t>
      </w:r>
    </w:p>
    <w:p w:rsidR="00102F9D" w:rsidRDefault="00102F9D" w:rsidP="00102F9D">
      <w:pPr>
        <w:pStyle w:val="GemsoftStandard"/>
        <w:jc w:val="both"/>
        <w:rPr>
          <w:rFonts w:cs="Arial"/>
          <w:sz w:val="22"/>
          <w:szCs w:val="22"/>
        </w:rPr>
      </w:pPr>
    </w:p>
    <w:p w:rsidR="00601B96" w:rsidRDefault="00601B96" w:rsidP="00102F9D">
      <w:pPr>
        <w:pStyle w:val="GemsoftStandard"/>
        <w:jc w:val="both"/>
        <w:rPr>
          <w:rFonts w:cs="Arial"/>
          <w:sz w:val="22"/>
          <w:szCs w:val="22"/>
        </w:rPr>
      </w:pP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8"/>
        <w:gridCol w:w="263"/>
        <w:gridCol w:w="2187"/>
      </w:tblGrid>
      <w:tr w:rsidR="00981D7B" w:rsidRPr="00981D7B" w:rsidTr="00981D7B">
        <w:trPr>
          <w:trHeight w:val="300"/>
        </w:trPr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7B" w:rsidRPr="00981D7B" w:rsidRDefault="00981D7B" w:rsidP="00981D7B">
            <w:pPr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 w:rsidRPr="00981D7B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Die Erträge und Aufwendungen werden in Summe wie folgt festgelegt:</w:t>
            </w:r>
          </w:p>
        </w:tc>
      </w:tr>
      <w:tr w:rsidR="00981D7B" w:rsidRPr="00981D7B" w:rsidTr="00981D7B">
        <w:trPr>
          <w:trHeight w:val="300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7B" w:rsidRPr="00981D7B" w:rsidRDefault="00981D7B" w:rsidP="00981D7B">
            <w:pPr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 w:rsidRPr="00981D7B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Erträge: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7B" w:rsidRPr="00981D7B" w:rsidRDefault="00981D7B" w:rsidP="00981D7B">
            <w:pPr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 w:rsidRPr="00981D7B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€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7B" w:rsidRPr="00981D7B" w:rsidRDefault="00981D7B" w:rsidP="00981D7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 w:rsidRPr="00981D7B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 xml:space="preserve">             4.450.800 </w:t>
            </w:r>
          </w:p>
        </w:tc>
      </w:tr>
      <w:tr w:rsidR="00981D7B" w:rsidRPr="00981D7B" w:rsidTr="00981D7B">
        <w:trPr>
          <w:trHeight w:val="300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7B" w:rsidRPr="00981D7B" w:rsidRDefault="00981D7B" w:rsidP="00981D7B">
            <w:pPr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 w:rsidRPr="00981D7B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Aufwendungen: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7B" w:rsidRPr="00981D7B" w:rsidRDefault="00981D7B" w:rsidP="00981D7B">
            <w:pPr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 w:rsidRPr="00981D7B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€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7B" w:rsidRPr="00981D7B" w:rsidRDefault="00981D7B" w:rsidP="00981D7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 w:rsidRPr="00981D7B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 xml:space="preserve">             4.481.900 </w:t>
            </w:r>
          </w:p>
        </w:tc>
      </w:tr>
      <w:tr w:rsidR="00981D7B" w:rsidRPr="00981D7B" w:rsidTr="00981D7B">
        <w:trPr>
          <w:trHeight w:val="300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7B" w:rsidRPr="00981D7B" w:rsidRDefault="00981D7B" w:rsidP="00981D7B">
            <w:pPr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7B" w:rsidRPr="00981D7B" w:rsidRDefault="00981D7B" w:rsidP="00981D7B">
            <w:pPr>
              <w:rPr>
                <w:lang w:val="de-AT" w:eastAsia="de-AT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7B" w:rsidRPr="00981D7B" w:rsidRDefault="00981D7B" w:rsidP="00981D7B">
            <w:pPr>
              <w:jc w:val="right"/>
              <w:rPr>
                <w:lang w:val="de-AT" w:eastAsia="de-AT"/>
              </w:rPr>
            </w:pPr>
          </w:p>
        </w:tc>
      </w:tr>
      <w:tr w:rsidR="00981D7B" w:rsidRPr="00981D7B" w:rsidTr="00981D7B">
        <w:trPr>
          <w:trHeight w:val="300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7B" w:rsidRPr="00981D7B" w:rsidRDefault="00981D7B" w:rsidP="00981D7B">
            <w:pPr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 w:rsidRPr="00981D7B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Entnahmen von Haushaltsrücklagen: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7B" w:rsidRPr="00981D7B" w:rsidRDefault="00981D7B" w:rsidP="00981D7B">
            <w:pPr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 w:rsidRPr="00981D7B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€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7B" w:rsidRPr="00981D7B" w:rsidRDefault="00981D7B" w:rsidP="00981D7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 w:rsidRPr="00981D7B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 xml:space="preserve">                  52.500 </w:t>
            </w:r>
          </w:p>
        </w:tc>
      </w:tr>
      <w:tr w:rsidR="00981D7B" w:rsidRPr="00981D7B" w:rsidTr="00981D7B">
        <w:trPr>
          <w:trHeight w:val="300"/>
        </w:trPr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D7B" w:rsidRPr="00981D7B" w:rsidRDefault="00981D7B" w:rsidP="00981D7B">
            <w:pPr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 w:rsidRPr="00981D7B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Zuweisung an Haushaltsrücklagen: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D7B" w:rsidRPr="00981D7B" w:rsidRDefault="00981D7B" w:rsidP="00981D7B">
            <w:pPr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 w:rsidRPr="00981D7B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€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D7B" w:rsidRPr="00981D7B" w:rsidRDefault="00981D7B" w:rsidP="00981D7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 w:rsidRPr="00981D7B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 xml:space="preserve">                  21.400 </w:t>
            </w:r>
          </w:p>
        </w:tc>
      </w:tr>
      <w:tr w:rsidR="00981D7B" w:rsidRPr="00981D7B" w:rsidTr="00981D7B">
        <w:trPr>
          <w:trHeight w:val="300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7B" w:rsidRPr="00981D7B" w:rsidRDefault="00981D7B" w:rsidP="00981D7B">
            <w:pPr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 w:rsidRPr="00981D7B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Nettoergebnis nach Haushaltsrücklagen: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7B" w:rsidRPr="00981D7B" w:rsidRDefault="00981D7B" w:rsidP="00981D7B">
            <w:pPr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 w:rsidRPr="00981D7B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€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7B" w:rsidRPr="00981D7B" w:rsidRDefault="00981D7B" w:rsidP="00981D7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 w:rsidRPr="00981D7B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 xml:space="preserve">                          -   </w:t>
            </w:r>
          </w:p>
        </w:tc>
      </w:tr>
      <w:tr w:rsidR="00981D7B" w:rsidRPr="00981D7B" w:rsidTr="00981D7B">
        <w:trPr>
          <w:trHeight w:val="300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7B" w:rsidRPr="00981D7B" w:rsidRDefault="00981D7B" w:rsidP="00981D7B">
            <w:pPr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7B" w:rsidRPr="00981D7B" w:rsidRDefault="00981D7B" w:rsidP="00981D7B">
            <w:pPr>
              <w:rPr>
                <w:lang w:val="de-AT" w:eastAsia="de-AT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7B" w:rsidRPr="00981D7B" w:rsidRDefault="00981D7B" w:rsidP="00981D7B">
            <w:pPr>
              <w:rPr>
                <w:lang w:val="de-AT" w:eastAsia="de-AT"/>
              </w:rPr>
            </w:pPr>
          </w:p>
        </w:tc>
      </w:tr>
      <w:tr w:rsidR="00981D7B" w:rsidRPr="00981D7B" w:rsidTr="00981D7B">
        <w:trPr>
          <w:trHeight w:val="300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7B" w:rsidRPr="00981D7B" w:rsidRDefault="00981D7B" w:rsidP="00981D7B">
            <w:pPr>
              <w:rPr>
                <w:lang w:val="de-AT" w:eastAsia="de-AT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7B" w:rsidRPr="00981D7B" w:rsidRDefault="00981D7B" w:rsidP="00981D7B">
            <w:pPr>
              <w:rPr>
                <w:lang w:val="de-AT" w:eastAsia="de-AT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7B" w:rsidRPr="00981D7B" w:rsidRDefault="00981D7B" w:rsidP="00981D7B">
            <w:pPr>
              <w:rPr>
                <w:lang w:val="de-AT" w:eastAsia="de-AT"/>
              </w:rPr>
            </w:pPr>
          </w:p>
        </w:tc>
      </w:tr>
      <w:tr w:rsidR="00981D7B" w:rsidRPr="00981D7B" w:rsidTr="00981D7B">
        <w:trPr>
          <w:trHeight w:val="300"/>
        </w:trPr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7B" w:rsidRPr="00981D7B" w:rsidRDefault="00981D7B" w:rsidP="00981D7B">
            <w:pPr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 w:rsidRPr="00981D7B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Die Einzahlungen und Auszahlungen werden in Summe wie folgt festgelegt:</w:t>
            </w:r>
          </w:p>
        </w:tc>
      </w:tr>
      <w:tr w:rsidR="00981D7B" w:rsidRPr="00981D7B" w:rsidTr="00981D7B">
        <w:trPr>
          <w:trHeight w:val="300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7B" w:rsidRPr="00981D7B" w:rsidRDefault="00981D7B" w:rsidP="00981D7B">
            <w:pPr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 w:rsidRPr="00981D7B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Einzahlungen: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7B" w:rsidRPr="00981D7B" w:rsidRDefault="00981D7B" w:rsidP="00981D7B">
            <w:pPr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 w:rsidRPr="00981D7B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€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7B" w:rsidRPr="00981D7B" w:rsidRDefault="00981D7B" w:rsidP="00981D7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 w:rsidRPr="00981D7B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 xml:space="preserve">             4.136.200 </w:t>
            </w:r>
          </w:p>
        </w:tc>
      </w:tr>
      <w:tr w:rsidR="00981D7B" w:rsidRPr="00981D7B" w:rsidTr="00981D7B">
        <w:trPr>
          <w:trHeight w:val="300"/>
        </w:trPr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D7B" w:rsidRPr="00981D7B" w:rsidRDefault="00981D7B" w:rsidP="00981D7B">
            <w:pPr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 w:rsidRPr="00981D7B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Auszahlungen: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D7B" w:rsidRPr="00981D7B" w:rsidRDefault="00981D7B" w:rsidP="00981D7B">
            <w:pPr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 w:rsidRPr="00981D7B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€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D7B" w:rsidRPr="00981D7B" w:rsidRDefault="00981D7B" w:rsidP="00981D7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 w:rsidRPr="00981D7B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 xml:space="preserve">             4.128.200 </w:t>
            </w:r>
          </w:p>
        </w:tc>
      </w:tr>
      <w:tr w:rsidR="00981D7B" w:rsidRPr="00981D7B" w:rsidTr="00981D7B">
        <w:trPr>
          <w:trHeight w:val="300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7B" w:rsidRPr="00981D7B" w:rsidRDefault="00981D7B" w:rsidP="00981D7B">
            <w:pPr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 w:rsidRPr="00981D7B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Geldfluss aus der voranschlagswirksamen Gebarung: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7B" w:rsidRPr="00981D7B" w:rsidRDefault="00981D7B" w:rsidP="00981D7B">
            <w:pPr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 w:rsidRPr="00981D7B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>€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7B" w:rsidRPr="00981D7B" w:rsidRDefault="00981D7B" w:rsidP="00981D7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</w:pPr>
            <w:r w:rsidRPr="00981D7B">
              <w:rPr>
                <w:rFonts w:ascii="Arial" w:hAnsi="Arial" w:cs="Arial"/>
                <w:color w:val="000000"/>
                <w:sz w:val="22"/>
                <w:szCs w:val="22"/>
                <w:lang w:val="de-AT" w:eastAsia="de-AT"/>
              </w:rPr>
              <w:t xml:space="preserve">                    8.000 </w:t>
            </w:r>
          </w:p>
        </w:tc>
      </w:tr>
    </w:tbl>
    <w:p w:rsidR="00981D7B" w:rsidRDefault="00981D7B" w:rsidP="00102F9D">
      <w:pPr>
        <w:pStyle w:val="GemsoftStandard"/>
        <w:jc w:val="both"/>
        <w:rPr>
          <w:rFonts w:cs="Arial"/>
          <w:sz w:val="22"/>
          <w:szCs w:val="22"/>
        </w:rPr>
      </w:pPr>
    </w:p>
    <w:p w:rsidR="00981D7B" w:rsidRDefault="00981D7B" w:rsidP="00102F9D">
      <w:pPr>
        <w:pStyle w:val="GemsoftStandard"/>
        <w:jc w:val="both"/>
        <w:rPr>
          <w:rFonts w:cs="Arial"/>
          <w:sz w:val="22"/>
          <w:szCs w:val="22"/>
        </w:rPr>
      </w:pPr>
    </w:p>
    <w:p w:rsidR="00102F9D" w:rsidRPr="000D69AF" w:rsidRDefault="00102F9D" w:rsidP="00102F9D">
      <w:pPr>
        <w:pStyle w:val="GemsoftStandard"/>
        <w:jc w:val="both"/>
        <w:rPr>
          <w:rFonts w:cs="Arial"/>
          <w:sz w:val="22"/>
          <w:szCs w:val="22"/>
          <w:u w:val="single"/>
        </w:rPr>
      </w:pPr>
      <w:r w:rsidRPr="000D69AF">
        <w:rPr>
          <w:rFonts w:cs="Arial"/>
          <w:sz w:val="22"/>
          <w:szCs w:val="22"/>
          <w:u w:val="single"/>
        </w:rPr>
        <w:t>Zentrale Ergebnisse:</w:t>
      </w:r>
    </w:p>
    <w:p w:rsidR="009E37E0" w:rsidRDefault="009E37E0" w:rsidP="00102F9D">
      <w:pPr>
        <w:pStyle w:val="GemsoftStandard"/>
        <w:jc w:val="both"/>
        <w:rPr>
          <w:rFonts w:cs="Arial"/>
          <w:sz w:val="22"/>
          <w:szCs w:val="22"/>
        </w:rPr>
      </w:pPr>
    </w:p>
    <w:p w:rsidR="00102F9D" w:rsidRDefault="00102F9D" w:rsidP="00102F9D">
      <w:pPr>
        <w:pStyle w:val="GemsoftStandard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Nettoergebnis vor Rücklagenzuführung</w:t>
      </w:r>
      <w:r>
        <w:rPr>
          <w:rFonts w:cs="Arial"/>
          <w:sz w:val="22"/>
          <w:szCs w:val="22"/>
        </w:rPr>
        <w:tab/>
      </w:r>
      <w:r w:rsidR="003A1F1C">
        <w:rPr>
          <w:rFonts w:cs="Arial"/>
          <w:sz w:val="22"/>
          <w:szCs w:val="22"/>
        </w:rPr>
        <w:tab/>
      </w:r>
      <w:r w:rsidR="00981D7B">
        <w:rPr>
          <w:rFonts w:cs="Arial"/>
          <w:sz w:val="22"/>
          <w:szCs w:val="22"/>
        </w:rPr>
        <w:t>minus</w:t>
      </w:r>
      <w:r>
        <w:rPr>
          <w:rFonts w:cs="Arial"/>
          <w:sz w:val="22"/>
          <w:szCs w:val="22"/>
        </w:rPr>
        <w:tab/>
        <w:t>€ </w:t>
      </w:r>
      <w:r w:rsidR="009E37E0">
        <w:rPr>
          <w:rFonts w:cs="Arial"/>
          <w:sz w:val="22"/>
          <w:szCs w:val="22"/>
        </w:rPr>
        <w:t>  31.100</w:t>
      </w:r>
      <w:r>
        <w:rPr>
          <w:rFonts w:cs="Arial"/>
          <w:sz w:val="22"/>
          <w:szCs w:val="22"/>
        </w:rPr>
        <w:tab/>
        <w:t>EHH</w:t>
      </w:r>
    </w:p>
    <w:p w:rsidR="009E37E0" w:rsidRDefault="009E37E0" w:rsidP="00102F9D">
      <w:pPr>
        <w:pStyle w:val="GemsoftStandard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Rücklagenentnahmen (</w:t>
      </w:r>
      <w:proofErr w:type="spellStart"/>
      <w:r>
        <w:rPr>
          <w:rFonts w:cs="Arial"/>
          <w:sz w:val="22"/>
          <w:szCs w:val="22"/>
        </w:rPr>
        <w:t>Wi</w:t>
      </w:r>
      <w:proofErr w:type="spellEnd"/>
      <w:r>
        <w:rPr>
          <w:rFonts w:cs="Arial"/>
          <w:sz w:val="22"/>
          <w:szCs w:val="22"/>
        </w:rPr>
        <w:t>-Hof, Müllabfuhr)</w:t>
      </w:r>
      <w:r w:rsidR="003A1F1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981D7B">
        <w:rPr>
          <w:rFonts w:cs="Arial"/>
          <w:sz w:val="22"/>
          <w:szCs w:val="22"/>
        </w:rPr>
        <w:t>plus</w:t>
      </w:r>
      <w:r>
        <w:rPr>
          <w:rFonts w:cs="Arial"/>
          <w:sz w:val="22"/>
          <w:szCs w:val="22"/>
        </w:rPr>
        <w:tab/>
        <w:t>€   52.500</w:t>
      </w:r>
      <w:r>
        <w:rPr>
          <w:rFonts w:cs="Arial"/>
          <w:sz w:val="22"/>
          <w:szCs w:val="22"/>
        </w:rPr>
        <w:tab/>
        <w:t>EHH</w:t>
      </w:r>
    </w:p>
    <w:p w:rsidR="00102F9D" w:rsidRDefault="00102F9D" w:rsidP="00102F9D">
      <w:pPr>
        <w:pStyle w:val="GemsoftStandard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Rücklagenzuführungen</w:t>
      </w:r>
      <w:r w:rsidR="009E37E0">
        <w:rPr>
          <w:rFonts w:cs="Arial"/>
          <w:sz w:val="22"/>
          <w:szCs w:val="22"/>
        </w:rPr>
        <w:t xml:space="preserve"> (WVA, allg. RL)</w:t>
      </w:r>
      <w:r>
        <w:rPr>
          <w:rFonts w:cs="Arial"/>
          <w:sz w:val="22"/>
          <w:szCs w:val="22"/>
        </w:rPr>
        <w:tab/>
      </w:r>
      <w:r w:rsidR="003A1F1C">
        <w:rPr>
          <w:rFonts w:cs="Arial"/>
          <w:sz w:val="22"/>
          <w:szCs w:val="22"/>
        </w:rPr>
        <w:tab/>
      </w:r>
      <w:r w:rsidR="00981D7B">
        <w:rPr>
          <w:rFonts w:cs="Arial"/>
          <w:sz w:val="22"/>
          <w:szCs w:val="22"/>
        </w:rPr>
        <w:t>minus</w:t>
      </w:r>
      <w:r>
        <w:rPr>
          <w:rFonts w:cs="Arial"/>
          <w:sz w:val="22"/>
          <w:szCs w:val="22"/>
        </w:rPr>
        <w:tab/>
        <w:t>€   </w:t>
      </w:r>
      <w:r w:rsidR="009E37E0">
        <w:rPr>
          <w:rFonts w:cs="Arial"/>
          <w:sz w:val="22"/>
          <w:szCs w:val="22"/>
        </w:rPr>
        <w:t>21.400</w:t>
      </w:r>
      <w:r>
        <w:rPr>
          <w:rFonts w:cs="Arial"/>
          <w:sz w:val="22"/>
          <w:szCs w:val="22"/>
        </w:rPr>
        <w:tab/>
        <w:t>EHH</w:t>
      </w:r>
    </w:p>
    <w:p w:rsidR="00102F9D" w:rsidRDefault="00102F9D" w:rsidP="00102F9D">
      <w:pPr>
        <w:pStyle w:val="GemsoftStandard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Nettoergebnis nach Rücklagenzuführung</w:t>
      </w:r>
      <w:r>
        <w:rPr>
          <w:rFonts w:cs="Arial"/>
          <w:sz w:val="22"/>
          <w:szCs w:val="22"/>
        </w:rPr>
        <w:tab/>
      </w:r>
      <w:r w:rsidR="003A1F1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€ </w:t>
      </w:r>
      <w:r w:rsidR="009E37E0">
        <w:rPr>
          <w:rFonts w:cs="Arial"/>
          <w:sz w:val="22"/>
          <w:szCs w:val="22"/>
        </w:rPr>
        <w:t>           0</w:t>
      </w:r>
      <w:r>
        <w:rPr>
          <w:rFonts w:cs="Arial"/>
          <w:sz w:val="22"/>
          <w:szCs w:val="22"/>
        </w:rPr>
        <w:tab/>
        <w:t>EHH</w:t>
      </w:r>
    </w:p>
    <w:p w:rsidR="00102F9D" w:rsidRDefault="00102F9D" w:rsidP="00102F9D">
      <w:pPr>
        <w:pStyle w:val="GemsoftStandard"/>
        <w:jc w:val="both"/>
        <w:rPr>
          <w:rFonts w:cs="Arial"/>
          <w:sz w:val="22"/>
          <w:szCs w:val="22"/>
        </w:rPr>
      </w:pPr>
    </w:p>
    <w:p w:rsidR="00102F9D" w:rsidRDefault="00102F9D" w:rsidP="00102F9D">
      <w:pPr>
        <w:pStyle w:val="GemsoftStandard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Veränderung liquider Mittel (Saldo 5)</w:t>
      </w:r>
      <w:r>
        <w:rPr>
          <w:rFonts w:cs="Arial"/>
          <w:sz w:val="22"/>
          <w:szCs w:val="22"/>
        </w:rPr>
        <w:tab/>
      </w:r>
      <w:r w:rsidR="003A1F1C">
        <w:rPr>
          <w:rFonts w:cs="Arial"/>
          <w:sz w:val="22"/>
          <w:szCs w:val="22"/>
        </w:rPr>
        <w:tab/>
      </w:r>
      <w:r w:rsidR="00981D7B">
        <w:rPr>
          <w:rFonts w:cs="Arial"/>
          <w:sz w:val="22"/>
          <w:szCs w:val="22"/>
        </w:rPr>
        <w:t>plus</w:t>
      </w:r>
      <w:r>
        <w:rPr>
          <w:rFonts w:cs="Arial"/>
          <w:sz w:val="22"/>
          <w:szCs w:val="22"/>
        </w:rPr>
        <w:tab/>
        <w:t>€   </w:t>
      </w:r>
      <w:r w:rsidR="009E37E0">
        <w:rPr>
          <w:rFonts w:cs="Arial"/>
          <w:sz w:val="22"/>
          <w:szCs w:val="22"/>
        </w:rPr>
        <w:t>  8.000</w:t>
      </w:r>
      <w:r>
        <w:rPr>
          <w:rFonts w:cs="Arial"/>
          <w:sz w:val="22"/>
          <w:szCs w:val="22"/>
        </w:rPr>
        <w:tab/>
        <w:t>FHH</w:t>
      </w:r>
    </w:p>
    <w:p w:rsidR="00102F9D" w:rsidRDefault="00102F9D" w:rsidP="00102F9D">
      <w:pPr>
        <w:pStyle w:val="GemsoftStandard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Investitionen </w:t>
      </w:r>
      <w:r w:rsidR="009E37E0">
        <w:rPr>
          <w:rFonts w:cs="Arial"/>
          <w:sz w:val="22"/>
          <w:szCs w:val="22"/>
        </w:rPr>
        <w:tab/>
      </w:r>
      <w:r w:rsidR="009E37E0">
        <w:rPr>
          <w:rFonts w:cs="Arial"/>
          <w:sz w:val="22"/>
          <w:szCs w:val="22"/>
        </w:rPr>
        <w:tab/>
      </w:r>
      <w:r w:rsidR="009E37E0">
        <w:rPr>
          <w:rFonts w:cs="Arial"/>
          <w:sz w:val="22"/>
          <w:szCs w:val="22"/>
        </w:rPr>
        <w:tab/>
      </w:r>
      <w:r w:rsidR="009E37E0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3A1F1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€ </w:t>
      </w:r>
      <w:r w:rsidR="009E37E0">
        <w:rPr>
          <w:rFonts w:cs="Arial"/>
          <w:sz w:val="22"/>
          <w:szCs w:val="22"/>
        </w:rPr>
        <w:t>200.000</w:t>
      </w:r>
      <w:r>
        <w:rPr>
          <w:rFonts w:cs="Arial"/>
          <w:sz w:val="22"/>
          <w:szCs w:val="22"/>
        </w:rPr>
        <w:tab/>
        <w:t>FHH</w:t>
      </w:r>
    </w:p>
    <w:p w:rsidR="00102F9D" w:rsidRDefault="00102F9D" w:rsidP="00102F9D">
      <w:pPr>
        <w:pStyle w:val="GemsoftStandard"/>
        <w:jc w:val="both"/>
        <w:rPr>
          <w:rFonts w:cs="Arial"/>
          <w:sz w:val="22"/>
          <w:szCs w:val="22"/>
        </w:rPr>
      </w:pPr>
    </w:p>
    <w:p w:rsidR="00102F9D" w:rsidRDefault="00102F9D" w:rsidP="00102F9D">
      <w:pPr>
        <w:pStyle w:val="GemsoftStandard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Finanzschulden (WVA Darlehen Banken)</w:t>
      </w:r>
      <w:r>
        <w:rPr>
          <w:rFonts w:cs="Arial"/>
          <w:sz w:val="22"/>
          <w:szCs w:val="22"/>
        </w:rPr>
        <w:tab/>
      </w:r>
      <w:r w:rsidR="003A1F1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€ </w:t>
      </w:r>
      <w:r w:rsidR="009E37E0">
        <w:rPr>
          <w:rFonts w:cs="Arial"/>
          <w:sz w:val="22"/>
          <w:szCs w:val="22"/>
        </w:rPr>
        <w:t>813.300</w:t>
      </w:r>
    </w:p>
    <w:p w:rsidR="00102F9D" w:rsidRDefault="00102F9D" w:rsidP="00102F9D">
      <w:pPr>
        <w:pStyle w:val="GemsoftStandard"/>
        <w:jc w:val="both"/>
        <w:rPr>
          <w:rFonts w:cs="Arial"/>
          <w:sz w:val="22"/>
          <w:szCs w:val="22"/>
        </w:rPr>
      </w:pPr>
    </w:p>
    <w:p w:rsidR="00102F9D" w:rsidRDefault="00102F9D" w:rsidP="00102F9D">
      <w:pPr>
        <w:pStyle w:val="GemsoftStandard"/>
        <w:jc w:val="both"/>
        <w:rPr>
          <w:rFonts w:cs="Arial"/>
          <w:sz w:val="22"/>
          <w:szCs w:val="22"/>
        </w:rPr>
      </w:pPr>
    </w:p>
    <w:p w:rsidR="00102F9D" w:rsidRPr="00D530B1" w:rsidRDefault="00102F9D" w:rsidP="00102F9D">
      <w:pPr>
        <w:pStyle w:val="GemsoftStandard"/>
        <w:rPr>
          <w:rFonts w:cs="Arial"/>
          <w:sz w:val="22"/>
          <w:szCs w:val="22"/>
          <w:u w:val="single"/>
        </w:rPr>
      </w:pPr>
      <w:r w:rsidRPr="00D530B1">
        <w:rPr>
          <w:rFonts w:cs="Arial"/>
          <w:sz w:val="22"/>
          <w:szCs w:val="22"/>
          <w:u w:val="single"/>
        </w:rPr>
        <w:t>Ergebnishaushalt</w:t>
      </w:r>
    </w:p>
    <w:p w:rsidR="00102F9D" w:rsidRPr="004427CF" w:rsidRDefault="00102F9D" w:rsidP="00102F9D">
      <w:pPr>
        <w:pStyle w:val="GemsoftStandard"/>
        <w:rPr>
          <w:rFonts w:cs="Arial"/>
          <w:sz w:val="22"/>
          <w:szCs w:val="22"/>
          <w:u w:val="single"/>
        </w:rPr>
      </w:pPr>
    </w:p>
    <w:p w:rsidR="00102F9D" w:rsidRDefault="00102F9D" w:rsidP="00102F9D">
      <w:pPr>
        <w:pStyle w:val="GemsoftStandard"/>
        <w:jc w:val="both"/>
        <w:rPr>
          <w:rFonts w:cs="Arial"/>
          <w:sz w:val="22"/>
          <w:szCs w:val="22"/>
        </w:rPr>
      </w:pPr>
      <w:r w:rsidRPr="00D530B1">
        <w:rPr>
          <w:rFonts w:cs="Arial"/>
          <w:sz w:val="22"/>
          <w:szCs w:val="22"/>
        </w:rPr>
        <w:t xml:space="preserve">Die Erträge </w:t>
      </w:r>
      <w:r>
        <w:rPr>
          <w:rFonts w:cs="Arial"/>
          <w:sz w:val="22"/>
          <w:szCs w:val="22"/>
        </w:rPr>
        <w:t>in Höhe von € </w:t>
      </w:r>
      <w:r w:rsidR="00BF3CA7">
        <w:rPr>
          <w:rFonts w:cs="Arial"/>
          <w:sz w:val="22"/>
          <w:szCs w:val="22"/>
        </w:rPr>
        <w:t>4.450.800</w:t>
      </w:r>
      <w:r>
        <w:rPr>
          <w:rFonts w:cs="Arial"/>
          <w:sz w:val="22"/>
          <w:szCs w:val="22"/>
        </w:rPr>
        <w:t xml:space="preserve"> </w:t>
      </w:r>
      <w:r w:rsidRPr="00D530B1">
        <w:rPr>
          <w:rFonts w:cs="Arial"/>
          <w:sz w:val="22"/>
          <w:szCs w:val="22"/>
        </w:rPr>
        <w:t>sind geringer als die Aufwendungen</w:t>
      </w:r>
      <w:r>
        <w:rPr>
          <w:rFonts w:cs="Arial"/>
          <w:sz w:val="22"/>
          <w:szCs w:val="22"/>
        </w:rPr>
        <w:t xml:space="preserve"> in Höhe von € 4.</w:t>
      </w:r>
      <w:r w:rsidR="00BF3CA7">
        <w:rPr>
          <w:rFonts w:cs="Arial"/>
          <w:sz w:val="22"/>
          <w:szCs w:val="22"/>
        </w:rPr>
        <w:t>481.900</w:t>
      </w:r>
      <w:r w:rsidRPr="00D530B1">
        <w:rPr>
          <w:rFonts w:cs="Arial"/>
          <w:sz w:val="22"/>
          <w:szCs w:val="22"/>
        </w:rPr>
        <w:t xml:space="preserve">, sodass ein negatives Nettoergebnis </w:t>
      </w:r>
      <w:r>
        <w:rPr>
          <w:rFonts w:cs="Arial"/>
          <w:sz w:val="22"/>
          <w:szCs w:val="22"/>
        </w:rPr>
        <w:t xml:space="preserve">– vor Rücklagenveränderung - </w:t>
      </w:r>
      <w:r w:rsidRPr="00D530B1">
        <w:rPr>
          <w:rFonts w:cs="Arial"/>
          <w:sz w:val="22"/>
          <w:szCs w:val="22"/>
        </w:rPr>
        <w:t>in Höhe von € </w:t>
      </w:r>
      <w:r w:rsidR="00BF3CA7">
        <w:rPr>
          <w:rFonts w:cs="Arial"/>
          <w:sz w:val="22"/>
          <w:szCs w:val="22"/>
        </w:rPr>
        <w:t>31.100</w:t>
      </w:r>
      <w:r w:rsidRPr="00D530B1">
        <w:rPr>
          <w:rFonts w:cs="Arial"/>
          <w:sz w:val="22"/>
          <w:szCs w:val="22"/>
        </w:rPr>
        <w:t xml:space="preserve"> erwartet wird. Ein negatives Nettoergebnis besagt, dass die Aufwendungen </w:t>
      </w:r>
      <w:r w:rsidR="003A1F1C">
        <w:rPr>
          <w:rFonts w:cs="Arial"/>
          <w:sz w:val="22"/>
          <w:szCs w:val="22"/>
        </w:rPr>
        <w:t>für kommunale Leistungen nicht vollständig</w:t>
      </w:r>
      <w:r w:rsidRPr="00D530B1">
        <w:rPr>
          <w:rFonts w:cs="Arial"/>
          <w:sz w:val="22"/>
          <w:szCs w:val="22"/>
        </w:rPr>
        <w:t xml:space="preserve"> durch </w:t>
      </w:r>
      <w:r w:rsidR="003A1F1C">
        <w:rPr>
          <w:rFonts w:cs="Arial"/>
          <w:sz w:val="22"/>
          <w:szCs w:val="22"/>
        </w:rPr>
        <w:t xml:space="preserve">kommunale </w:t>
      </w:r>
      <w:r w:rsidRPr="00D530B1">
        <w:rPr>
          <w:rFonts w:cs="Arial"/>
          <w:sz w:val="22"/>
          <w:szCs w:val="22"/>
        </w:rPr>
        <w:t>Erträge</w:t>
      </w:r>
      <w:r w:rsidR="003A1F1C">
        <w:rPr>
          <w:rFonts w:cs="Arial"/>
          <w:sz w:val="22"/>
          <w:szCs w:val="22"/>
        </w:rPr>
        <w:t xml:space="preserve"> </w:t>
      </w:r>
      <w:r w:rsidRPr="00D530B1">
        <w:rPr>
          <w:rFonts w:cs="Arial"/>
          <w:sz w:val="22"/>
          <w:szCs w:val="22"/>
        </w:rPr>
        <w:t xml:space="preserve">gedeckt werden können. </w:t>
      </w:r>
    </w:p>
    <w:p w:rsidR="00C70537" w:rsidRDefault="00C70537" w:rsidP="00102F9D">
      <w:pPr>
        <w:pStyle w:val="GemsoftStandard"/>
        <w:jc w:val="both"/>
        <w:rPr>
          <w:rFonts w:cs="Arial"/>
          <w:sz w:val="22"/>
          <w:szCs w:val="22"/>
        </w:rPr>
      </w:pPr>
    </w:p>
    <w:p w:rsidR="00102F9D" w:rsidRPr="009D30BF" w:rsidRDefault="00102F9D" w:rsidP="00102F9D">
      <w:pPr>
        <w:pStyle w:val="GemsoftStandard"/>
        <w:jc w:val="both"/>
        <w:rPr>
          <w:rFonts w:cs="Arial"/>
          <w:sz w:val="22"/>
          <w:szCs w:val="22"/>
          <w:u w:val="single"/>
        </w:rPr>
      </w:pPr>
      <w:r w:rsidRPr="009D30BF">
        <w:rPr>
          <w:rFonts w:cs="Arial"/>
          <w:sz w:val="22"/>
          <w:szCs w:val="22"/>
          <w:u w:val="single"/>
        </w:rPr>
        <w:t>Rücklagen</w:t>
      </w:r>
    </w:p>
    <w:p w:rsidR="00102F9D" w:rsidRDefault="00BF3CA7" w:rsidP="00102F9D">
      <w:pPr>
        <w:pStyle w:val="GemsoftStandard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</w:t>
      </w:r>
      <w:r w:rsidR="00102F9D">
        <w:rPr>
          <w:rFonts w:cs="Arial"/>
          <w:sz w:val="22"/>
          <w:szCs w:val="22"/>
        </w:rPr>
        <w:t xml:space="preserve"> Betriebe mit marktbestimmter Tätigkeit </w:t>
      </w:r>
      <w:r>
        <w:rPr>
          <w:rFonts w:cs="Arial"/>
          <w:sz w:val="22"/>
          <w:szCs w:val="22"/>
        </w:rPr>
        <w:t xml:space="preserve">Wasserversorgung und Müllabfuhr, die </w:t>
      </w:r>
      <w:r w:rsidR="00102F9D">
        <w:rPr>
          <w:rFonts w:cs="Arial"/>
          <w:sz w:val="22"/>
          <w:szCs w:val="22"/>
        </w:rPr>
        <w:t>Betriebe mit Kostendeckungsprinzip Wirtschaftshof und Aufbahrungshalle</w:t>
      </w:r>
      <w:r>
        <w:rPr>
          <w:rFonts w:cs="Arial"/>
          <w:sz w:val="22"/>
          <w:szCs w:val="22"/>
        </w:rPr>
        <w:t xml:space="preserve"> wurden mit RL-Zuführungen von € </w:t>
      </w:r>
      <w:r w:rsidR="005B2291">
        <w:rPr>
          <w:rFonts w:cs="Arial"/>
          <w:sz w:val="22"/>
          <w:szCs w:val="22"/>
        </w:rPr>
        <w:t>20.200</w:t>
      </w:r>
      <w:r>
        <w:rPr>
          <w:rFonts w:cs="Arial"/>
          <w:sz w:val="22"/>
          <w:szCs w:val="22"/>
        </w:rPr>
        <w:t xml:space="preserve"> und RL-Entnahmen von € 52.500</w:t>
      </w:r>
      <w:r w:rsidR="005B229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ausgeglichen veranschlagt</w:t>
      </w:r>
      <w:r w:rsidR="005B2291">
        <w:rPr>
          <w:rFonts w:cs="Arial"/>
          <w:sz w:val="22"/>
          <w:szCs w:val="22"/>
        </w:rPr>
        <w:t xml:space="preserve">. Mit Zinsenzuführung zur allgemeinen Rücklage von € 1.200 ergibt dies </w:t>
      </w:r>
      <w:r w:rsidR="00102F9D">
        <w:rPr>
          <w:rFonts w:cs="Arial"/>
          <w:sz w:val="22"/>
          <w:szCs w:val="22"/>
        </w:rPr>
        <w:t>insgesamt ein RL-A</w:t>
      </w:r>
      <w:r>
        <w:rPr>
          <w:rFonts w:cs="Arial"/>
          <w:sz w:val="22"/>
          <w:szCs w:val="22"/>
        </w:rPr>
        <w:t>b</w:t>
      </w:r>
      <w:r w:rsidR="00102F9D">
        <w:rPr>
          <w:rFonts w:cs="Arial"/>
          <w:sz w:val="22"/>
          <w:szCs w:val="22"/>
        </w:rPr>
        <w:t>bau von € </w:t>
      </w:r>
      <w:r w:rsidR="005B2291">
        <w:rPr>
          <w:rFonts w:cs="Arial"/>
          <w:sz w:val="22"/>
          <w:szCs w:val="22"/>
        </w:rPr>
        <w:t>31.100</w:t>
      </w:r>
      <w:r w:rsidR="00102F9D">
        <w:rPr>
          <w:rFonts w:cs="Arial"/>
          <w:sz w:val="22"/>
          <w:szCs w:val="22"/>
        </w:rPr>
        <w:t xml:space="preserve">. </w:t>
      </w:r>
    </w:p>
    <w:p w:rsidR="00102F9D" w:rsidRDefault="00102F9D" w:rsidP="005B2291">
      <w:pPr>
        <w:pStyle w:val="GemsoftStandard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Das Nettoergebnis nach </w:t>
      </w:r>
      <w:r w:rsidR="005B2291">
        <w:rPr>
          <w:rFonts w:cs="Arial"/>
          <w:sz w:val="22"/>
          <w:szCs w:val="22"/>
        </w:rPr>
        <w:t>Rücklagenveränderung liegt bei 0.</w:t>
      </w:r>
    </w:p>
    <w:p w:rsidR="005B2291" w:rsidRDefault="005B2291" w:rsidP="005B2291">
      <w:pPr>
        <w:pStyle w:val="GemsoftStandard"/>
        <w:jc w:val="both"/>
        <w:rPr>
          <w:rFonts w:cs="Arial"/>
          <w:sz w:val="22"/>
          <w:szCs w:val="22"/>
        </w:rPr>
      </w:pPr>
    </w:p>
    <w:p w:rsidR="005B2291" w:rsidRDefault="005B2291" w:rsidP="005B2291">
      <w:pPr>
        <w:pStyle w:val="GemsoftStandard"/>
        <w:jc w:val="both"/>
        <w:rPr>
          <w:rFonts w:cs="Arial"/>
          <w:sz w:val="22"/>
          <w:szCs w:val="22"/>
          <w:u w:val="single"/>
        </w:rPr>
      </w:pPr>
    </w:p>
    <w:p w:rsidR="000637D8" w:rsidRPr="00D530B1" w:rsidRDefault="000637D8" w:rsidP="005B2291">
      <w:pPr>
        <w:pStyle w:val="GemsoftStandard"/>
        <w:jc w:val="both"/>
        <w:rPr>
          <w:rFonts w:cs="Arial"/>
          <w:sz w:val="22"/>
          <w:szCs w:val="22"/>
          <w:u w:val="single"/>
        </w:rPr>
      </w:pPr>
      <w:bookmarkStart w:id="1" w:name="_GoBack"/>
      <w:bookmarkEnd w:id="1"/>
    </w:p>
    <w:p w:rsidR="00102F9D" w:rsidRPr="00AB37FD" w:rsidRDefault="00102F9D" w:rsidP="00102F9D">
      <w:pPr>
        <w:pStyle w:val="GemsoftStandard"/>
        <w:rPr>
          <w:rFonts w:cs="Arial"/>
          <w:sz w:val="22"/>
          <w:szCs w:val="22"/>
          <w:u w:val="single"/>
        </w:rPr>
      </w:pPr>
      <w:r w:rsidRPr="00AB37FD">
        <w:rPr>
          <w:rFonts w:cs="Arial"/>
          <w:sz w:val="22"/>
          <w:szCs w:val="22"/>
          <w:u w:val="single"/>
        </w:rPr>
        <w:t>Finanzierungshaushalt</w:t>
      </w:r>
    </w:p>
    <w:p w:rsidR="00102F9D" w:rsidRPr="00D530B1" w:rsidRDefault="00102F9D" w:rsidP="00102F9D">
      <w:pPr>
        <w:pStyle w:val="GemsoftStandard"/>
        <w:rPr>
          <w:rFonts w:cs="Arial"/>
          <w:sz w:val="22"/>
          <w:szCs w:val="22"/>
          <w:u w:val="single"/>
        </w:rPr>
      </w:pPr>
    </w:p>
    <w:p w:rsidR="00102F9D" w:rsidRPr="00AB37FD" w:rsidRDefault="00102F9D" w:rsidP="00102F9D">
      <w:pPr>
        <w:pStyle w:val="GemsoftStandard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</w:t>
      </w:r>
      <w:r w:rsidRPr="00AB37FD">
        <w:rPr>
          <w:rFonts w:cs="Arial"/>
          <w:sz w:val="22"/>
          <w:szCs w:val="22"/>
        </w:rPr>
        <w:t>veranschlagten Einzahlungen in Höhe von € 4.</w:t>
      </w:r>
      <w:r w:rsidR="005B2291">
        <w:rPr>
          <w:rFonts w:cs="Arial"/>
          <w:sz w:val="22"/>
          <w:szCs w:val="22"/>
        </w:rPr>
        <w:t>136.200</w:t>
      </w:r>
      <w:r w:rsidRPr="00AB37F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fallen </w:t>
      </w:r>
      <w:r w:rsidR="005B2291">
        <w:rPr>
          <w:rFonts w:cs="Arial"/>
          <w:sz w:val="22"/>
          <w:szCs w:val="22"/>
        </w:rPr>
        <w:t xml:space="preserve">höher </w:t>
      </w:r>
      <w:r w:rsidRPr="00AB37FD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us</w:t>
      </w:r>
      <w:r w:rsidRPr="00AB37FD">
        <w:rPr>
          <w:rFonts w:cs="Arial"/>
          <w:sz w:val="22"/>
          <w:szCs w:val="22"/>
        </w:rPr>
        <w:t xml:space="preserve"> als die veranschlagten Auszahlungen in Höhe von € 4.</w:t>
      </w:r>
      <w:r w:rsidR="005B2291">
        <w:rPr>
          <w:rFonts w:cs="Arial"/>
          <w:sz w:val="22"/>
          <w:szCs w:val="22"/>
        </w:rPr>
        <w:t>128.200</w:t>
      </w:r>
      <w:r w:rsidRPr="00AB37FD">
        <w:rPr>
          <w:rFonts w:cs="Arial"/>
          <w:sz w:val="22"/>
          <w:szCs w:val="22"/>
        </w:rPr>
        <w:t xml:space="preserve"> (Summe aus operativ, investiv und Finanzierungstätigkeit), d.h. die liquiden Mittel der Gemeinde werden sich voraussichtlich in Höhe von €</w:t>
      </w:r>
      <w:r w:rsidR="005B2291">
        <w:rPr>
          <w:rFonts w:cs="Arial"/>
          <w:sz w:val="22"/>
          <w:szCs w:val="22"/>
        </w:rPr>
        <w:t> 8.000 erhöhen</w:t>
      </w:r>
      <w:r w:rsidRPr="00AB37FD">
        <w:rPr>
          <w:rFonts w:cs="Arial"/>
          <w:sz w:val="22"/>
          <w:szCs w:val="22"/>
        </w:rPr>
        <w:t>.</w:t>
      </w:r>
    </w:p>
    <w:p w:rsidR="00102F9D" w:rsidRPr="00AB37FD" w:rsidRDefault="00102F9D" w:rsidP="00102F9D">
      <w:pPr>
        <w:pStyle w:val="GemsoftStandard"/>
        <w:jc w:val="both"/>
        <w:rPr>
          <w:rFonts w:cs="Arial"/>
          <w:sz w:val="22"/>
          <w:szCs w:val="22"/>
        </w:rPr>
      </w:pPr>
      <w:r w:rsidRPr="00AB37FD">
        <w:rPr>
          <w:rFonts w:cs="Arial"/>
          <w:sz w:val="22"/>
          <w:szCs w:val="22"/>
        </w:rPr>
        <w:t xml:space="preserve">Der Nettofinanzierungssaldo aus Geldfluss operativer </w:t>
      </w:r>
      <w:r>
        <w:rPr>
          <w:rFonts w:cs="Arial"/>
          <w:sz w:val="22"/>
          <w:szCs w:val="22"/>
        </w:rPr>
        <w:t>und</w:t>
      </w:r>
      <w:r w:rsidRPr="00AB37FD">
        <w:rPr>
          <w:rFonts w:cs="Arial"/>
          <w:sz w:val="22"/>
          <w:szCs w:val="22"/>
        </w:rPr>
        <w:t xml:space="preserve"> investiver Gebarung</w:t>
      </w:r>
      <w:r>
        <w:rPr>
          <w:rFonts w:cs="Arial"/>
          <w:sz w:val="22"/>
          <w:szCs w:val="22"/>
        </w:rPr>
        <w:t xml:space="preserve"> (ohne Finanzierungstätigkeit)</w:t>
      </w:r>
      <w:r w:rsidRPr="00AB37FD">
        <w:rPr>
          <w:rFonts w:cs="Arial"/>
          <w:sz w:val="22"/>
          <w:szCs w:val="22"/>
        </w:rPr>
        <w:t xml:space="preserve"> ist mit </w:t>
      </w:r>
      <w:r w:rsidR="005B2291">
        <w:rPr>
          <w:rFonts w:cs="Arial"/>
          <w:sz w:val="22"/>
          <w:szCs w:val="22"/>
        </w:rPr>
        <w:t>€ </w:t>
      </w:r>
      <w:r w:rsidR="005416F3">
        <w:rPr>
          <w:rFonts w:cs="Arial"/>
          <w:sz w:val="22"/>
          <w:szCs w:val="22"/>
        </w:rPr>
        <w:t>36.500</w:t>
      </w:r>
      <w:r w:rsidRPr="00AB37FD">
        <w:rPr>
          <w:rFonts w:cs="Arial"/>
          <w:sz w:val="22"/>
          <w:szCs w:val="22"/>
        </w:rPr>
        <w:t xml:space="preserve"> ebenfalls </w:t>
      </w:r>
      <w:r w:rsidR="005416F3">
        <w:rPr>
          <w:rFonts w:cs="Arial"/>
          <w:sz w:val="22"/>
          <w:szCs w:val="22"/>
        </w:rPr>
        <w:t>positiv</w:t>
      </w:r>
      <w:r w:rsidRPr="00AB37FD">
        <w:rPr>
          <w:rFonts w:cs="Arial"/>
          <w:sz w:val="22"/>
          <w:szCs w:val="22"/>
        </w:rPr>
        <w:t>, d.h. die Einzahlungen aus operativer und investiver Gebarung in Höhe von € </w:t>
      </w:r>
      <w:r w:rsidR="005416F3">
        <w:rPr>
          <w:rFonts w:cs="Arial"/>
          <w:sz w:val="22"/>
          <w:szCs w:val="22"/>
        </w:rPr>
        <w:t>4.136.200</w:t>
      </w:r>
      <w:r w:rsidRPr="00AB37FD">
        <w:rPr>
          <w:rFonts w:cs="Arial"/>
          <w:sz w:val="22"/>
          <w:szCs w:val="22"/>
        </w:rPr>
        <w:t xml:space="preserve"> reichen aus, die Auszahlungen für operative und investive Gebarung in Höhe von € 4.</w:t>
      </w:r>
      <w:r w:rsidR="005416F3">
        <w:rPr>
          <w:rFonts w:cs="Arial"/>
          <w:sz w:val="22"/>
          <w:szCs w:val="22"/>
        </w:rPr>
        <w:t>099.700</w:t>
      </w:r>
      <w:r w:rsidRPr="00AB37FD">
        <w:rPr>
          <w:rFonts w:cs="Arial"/>
          <w:sz w:val="22"/>
          <w:szCs w:val="22"/>
        </w:rPr>
        <w:t xml:space="preserve"> zu decken.</w:t>
      </w:r>
    </w:p>
    <w:p w:rsidR="00102F9D" w:rsidRPr="00AB37FD" w:rsidRDefault="00102F9D" w:rsidP="00102F9D">
      <w:pPr>
        <w:pStyle w:val="GemsoftStandard"/>
        <w:jc w:val="both"/>
        <w:rPr>
          <w:rFonts w:cs="Arial"/>
          <w:sz w:val="22"/>
          <w:szCs w:val="22"/>
        </w:rPr>
      </w:pPr>
    </w:p>
    <w:p w:rsidR="00102F9D" w:rsidRPr="00E336FC" w:rsidRDefault="00102F9D" w:rsidP="00102F9D">
      <w:pPr>
        <w:pStyle w:val="GemsoftStandard"/>
        <w:jc w:val="both"/>
        <w:rPr>
          <w:rFonts w:cs="Arial"/>
          <w:sz w:val="22"/>
          <w:szCs w:val="22"/>
          <w:u w:val="single"/>
        </w:rPr>
      </w:pPr>
      <w:r w:rsidRPr="00E336FC">
        <w:rPr>
          <w:rFonts w:cs="Arial"/>
          <w:sz w:val="22"/>
          <w:szCs w:val="22"/>
          <w:u w:val="single"/>
        </w:rPr>
        <w:t>Finanzschulden</w:t>
      </w:r>
    </w:p>
    <w:p w:rsidR="00102F9D" w:rsidRDefault="00102F9D" w:rsidP="00102F9D">
      <w:pPr>
        <w:pStyle w:val="GemsoftStandard"/>
        <w:jc w:val="both"/>
        <w:rPr>
          <w:rFonts w:cs="Arial"/>
          <w:sz w:val="22"/>
          <w:szCs w:val="22"/>
          <w:lang w:val="de-AT"/>
        </w:rPr>
      </w:pPr>
      <w:r w:rsidRPr="00E336FC">
        <w:rPr>
          <w:rFonts w:cs="Arial"/>
          <w:sz w:val="22"/>
          <w:szCs w:val="22"/>
          <w:lang w:val="de-AT"/>
        </w:rPr>
        <w:t xml:space="preserve">WVA Darlehen RAIBA € 400.000 (GR 30.10.2017, </w:t>
      </w:r>
      <w:proofErr w:type="spellStart"/>
      <w:r w:rsidRPr="00E336FC">
        <w:rPr>
          <w:rFonts w:cs="Arial"/>
          <w:sz w:val="22"/>
          <w:szCs w:val="22"/>
          <w:lang w:val="de-AT"/>
        </w:rPr>
        <w:t>auf</w:t>
      </w:r>
      <w:r>
        <w:rPr>
          <w:rFonts w:cs="Arial"/>
          <w:sz w:val="22"/>
          <w:szCs w:val="22"/>
          <w:lang w:val="de-AT"/>
        </w:rPr>
        <w:t>sichtsbehördl</w:t>
      </w:r>
      <w:proofErr w:type="spellEnd"/>
      <w:r>
        <w:rPr>
          <w:rFonts w:cs="Arial"/>
          <w:sz w:val="22"/>
          <w:szCs w:val="22"/>
          <w:lang w:val="de-AT"/>
        </w:rPr>
        <w:t>. Gen. 05.12.2017)</w:t>
      </w:r>
    </w:p>
    <w:p w:rsidR="00102F9D" w:rsidRDefault="00102F9D" w:rsidP="00102F9D">
      <w:pPr>
        <w:pStyle w:val="GemsoftStandard"/>
        <w:jc w:val="both"/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 xml:space="preserve">WVA Darlehen Sparkasse € 500.000 (GR 23.06.2020, </w:t>
      </w:r>
      <w:proofErr w:type="spellStart"/>
      <w:r>
        <w:rPr>
          <w:rFonts w:cs="Arial"/>
          <w:sz w:val="22"/>
          <w:szCs w:val="22"/>
          <w:lang w:val="de-AT"/>
        </w:rPr>
        <w:t>aufsichtsbehörd</w:t>
      </w:r>
      <w:proofErr w:type="spellEnd"/>
      <w:r>
        <w:rPr>
          <w:rFonts w:cs="Arial"/>
          <w:sz w:val="22"/>
          <w:szCs w:val="22"/>
          <w:lang w:val="de-AT"/>
        </w:rPr>
        <w:t>. Gen. 05.08.2020)</w:t>
      </w:r>
    </w:p>
    <w:p w:rsidR="00102F9D" w:rsidRDefault="00102F9D" w:rsidP="00102F9D">
      <w:pPr>
        <w:pStyle w:val="GemsoftStandard"/>
        <w:jc w:val="both"/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>Stand 31.12.202</w:t>
      </w:r>
      <w:r w:rsidR="005416F3">
        <w:rPr>
          <w:rFonts w:cs="Arial"/>
          <w:sz w:val="22"/>
          <w:szCs w:val="22"/>
          <w:lang w:val="de-AT"/>
        </w:rPr>
        <w:t>2</w:t>
      </w:r>
      <w:r>
        <w:rPr>
          <w:rFonts w:cs="Arial"/>
          <w:sz w:val="22"/>
          <w:szCs w:val="22"/>
          <w:lang w:val="de-AT"/>
        </w:rPr>
        <w:t xml:space="preserve"> voraussichtlich € </w:t>
      </w:r>
      <w:r w:rsidR="005416F3">
        <w:rPr>
          <w:rFonts w:cs="Arial"/>
          <w:sz w:val="22"/>
          <w:szCs w:val="22"/>
          <w:lang w:val="de-AT"/>
        </w:rPr>
        <w:t>813.300</w:t>
      </w:r>
    </w:p>
    <w:p w:rsidR="00102F9D" w:rsidRDefault="00102F9D" w:rsidP="00102F9D">
      <w:pPr>
        <w:pStyle w:val="GemsoftStandard"/>
        <w:jc w:val="both"/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>Schuldendienst 202</w:t>
      </w:r>
      <w:r w:rsidR="005416F3">
        <w:rPr>
          <w:rFonts w:cs="Arial"/>
          <w:sz w:val="22"/>
          <w:szCs w:val="22"/>
          <w:lang w:val="de-AT"/>
        </w:rPr>
        <w:t>2</w:t>
      </w:r>
      <w:r>
        <w:rPr>
          <w:rFonts w:cs="Arial"/>
          <w:sz w:val="22"/>
          <w:szCs w:val="22"/>
          <w:lang w:val="de-AT"/>
        </w:rPr>
        <w:t xml:space="preserve"> netto</w:t>
      </w:r>
      <w:r>
        <w:rPr>
          <w:rFonts w:cs="Arial"/>
          <w:sz w:val="22"/>
          <w:szCs w:val="22"/>
          <w:lang w:val="de-AT"/>
        </w:rPr>
        <w:tab/>
      </w:r>
      <w:r>
        <w:rPr>
          <w:rFonts w:cs="Arial"/>
          <w:sz w:val="22"/>
          <w:szCs w:val="22"/>
          <w:lang w:val="de-AT"/>
        </w:rPr>
        <w:tab/>
      </w:r>
      <w:r>
        <w:rPr>
          <w:rFonts w:cs="Arial"/>
          <w:sz w:val="22"/>
          <w:szCs w:val="22"/>
          <w:lang w:val="de-AT"/>
        </w:rPr>
        <w:tab/>
      </w:r>
      <w:r w:rsidRPr="00EE102C">
        <w:rPr>
          <w:rFonts w:cs="Arial"/>
          <w:sz w:val="22"/>
          <w:szCs w:val="22"/>
          <w:u w:val="single"/>
          <w:lang w:val="de-AT"/>
        </w:rPr>
        <w:t>€ </w:t>
      </w:r>
      <w:r w:rsidR="005416F3">
        <w:rPr>
          <w:rFonts w:cs="Arial"/>
          <w:sz w:val="22"/>
          <w:szCs w:val="22"/>
          <w:u w:val="single"/>
          <w:lang w:val="de-AT"/>
        </w:rPr>
        <w:t>32.200</w:t>
      </w:r>
    </w:p>
    <w:p w:rsidR="00102F9D" w:rsidRDefault="00102F9D" w:rsidP="00102F9D">
      <w:pPr>
        <w:pStyle w:val="GemsoftStandard"/>
        <w:jc w:val="both"/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ab/>
      </w:r>
      <w:r>
        <w:rPr>
          <w:rFonts w:cs="Arial"/>
          <w:sz w:val="22"/>
          <w:szCs w:val="22"/>
          <w:lang w:val="de-AT"/>
        </w:rPr>
        <w:tab/>
      </w:r>
      <w:r>
        <w:rPr>
          <w:rFonts w:cs="Arial"/>
          <w:sz w:val="22"/>
          <w:szCs w:val="22"/>
          <w:lang w:val="de-AT"/>
        </w:rPr>
        <w:tab/>
      </w:r>
      <w:r>
        <w:rPr>
          <w:rFonts w:cs="Arial"/>
          <w:sz w:val="22"/>
          <w:szCs w:val="22"/>
          <w:lang w:val="de-AT"/>
        </w:rPr>
        <w:tab/>
        <w:t>Tilgung</w:t>
      </w:r>
      <w:r>
        <w:rPr>
          <w:rFonts w:cs="Arial"/>
          <w:sz w:val="22"/>
          <w:szCs w:val="22"/>
          <w:lang w:val="de-AT"/>
        </w:rPr>
        <w:tab/>
        <w:t>€ </w:t>
      </w:r>
      <w:r w:rsidR="005416F3">
        <w:rPr>
          <w:rFonts w:cs="Arial"/>
          <w:sz w:val="22"/>
          <w:szCs w:val="22"/>
          <w:lang w:val="de-AT"/>
        </w:rPr>
        <w:t>28.500</w:t>
      </w:r>
    </w:p>
    <w:p w:rsidR="00102F9D" w:rsidRDefault="00102F9D" w:rsidP="00102F9D">
      <w:pPr>
        <w:pStyle w:val="GemsoftStandard"/>
        <w:jc w:val="both"/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ab/>
      </w:r>
      <w:r>
        <w:rPr>
          <w:rFonts w:cs="Arial"/>
          <w:sz w:val="22"/>
          <w:szCs w:val="22"/>
          <w:lang w:val="de-AT"/>
        </w:rPr>
        <w:tab/>
      </w:r>
      <w:r>
        <w:rPr>
          <w:rFonts w:cs="Arial"/>
          <w:sz w:val="22"/>
          <w:szCs w:val="22"/>
          <w:lang w:val="de-AT"/>
        </w:rPr>
        <w:tab/>
      </w:r>
      <w:r>
        <w:rPr>
          <w:rFonts w:cs="Arial"/>
          <w:sz w:val="22"/>
          <w:szCs w:val="22"/>
          <w:lang w:val="de-AT"/>
        </w:rPr>
        <w:tab/>
        <w:t>Zinsen</w:t>
      </w:r>
      <w:r>
        <w:rPr>
          <w:rFonts w:cs="Arial"/>
          <w:sz w:val="22"/>
          <w:szCs w:val="22"/>
          <w:lang w:val="de-AT"/>
        </w:rPr>
        <w:tab/>
      </w:r>
      <w:r>
        <w:rPr>
          <w:rFonts w:cs="Arial"/>
          <w:sz w:val="22"/>
          <w:szCs w:val="22"/>
          <w:lang w:val="de-AT"/>
        </w:rPr>
        <w:tab/>
        <w:t>€   5.800</w:t>
      </w:r>
    </w:p>
    <w:p w:rsidR="00102F9D" w:rsidRDefault="00102F9D" w:rsidP="0066298C">
      <w:pPr>
        <w:pStyle w:val="GemsoftStandard"/>
        <w:jc w:val="both"/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ab/>
      </w:r>
      <w:r>
        <w:rPr>
          <w:rFonts w:cs="Arial"/>
          <w:sz w:val="22"/>
          <w:szCs w:val="22"/>
          <w:lang w:val="de-AT"/>
        </w:rPr>
        <w:tab/>
      </w:r>
      <w:r>
        <w:rPr>
          <w:rFonts w:cs="Arial"/>
          <w:sz w:val="22"/>
          <w:szCs w:val="22"/>
          <w:lang w:val="de-AT"/>
        </w:rPr>
        <w:tab/>
      </w:r>
      <w:r>
        <w:rPr>
          <w:rFonts w:cs="Arial"/>
          <w:sz w:val="22"/>
          <w:szCs w:val="22"/>
          <w:lang w:val="de-AT"/>
        </w:rPr>
        <w:tab/>
      </w:r>
      <w:proofErr w:type="spellStart"/>
      <w:r>
        <w:rPr>
          <w:rFonts w:cs="Arial"/>
          <w:sz w:val="22"/>
          <w:szCs w:val="22"/>
          <w:lang w:val="de-AT"/>
        </w:rPr>
        <w:t>Ersätze</w:t>
      </w:r>
      <w:proofErr w:type="spellEnd"/>
      <w:r>
        <w:rPr>
          <w:rFonts w:cs="Arial"/>
          <w:sz w:val="22"/>
          <w:szCs w:val="22"/>
          <w:lang w:val="de-AT"/>
        </w:rPr>
        <w:tab/>
        <w:t>€   2.</w:t>
      </w:r>
      <w:r w:rsidR="005416F3">
        <w:rPr>
          <w:rFonts w:cs="Arial"/>
          <w:sz w:val="22"/>
          <w:szCs w:val="22"/>
          <w:lang w:val="de-AT"/>
        </w:rPr>
        <w:t>1</w:t>
      </w:r>
      <w:r>
        <w:rPr>
          <w:rFonts w:cs="Arial"/>
          <w:sz w:val="22"/>
          <w:szCs w:val="22"/>
          <w:lang w:val="de-AT"/>
        </w:rPr>
        <w:t>00 (KPC Förderung)</w:t>
      </w:r>
      <w:bookmarkEnd w:id="0"/>
    </w:p>
    <w:p w:rsidR="00601B96" w:rsidRDefault="00601B96" w:rsidP="0066298C">
      <w:pPr>
        <w:pStyle w:val="GemsoftStandard"/>
        <w:jc w:val="both"/>
        <w:rPr>
          <w:rFonts w:cs="Arial"/>
          <w:sz w:val="22"/>
          <w:szCs w:val="22"/>
        </w:rPr>
      </w:pPr>
    </w:p>
    <w:sectPr w:rsidR="00601B96" w:rsidSect="00782FC0">
      <w:pgSz w:w="16838" w:h="11906" w:orient="landscape"/>
      <w:pgMar w:top="1276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A4AB6"/>
    <w:multiLevelType w:val="hybridMultilevel"/>
    <w:tmpl w:val="F98E563E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D1F"/>
    <w:rsid w:val="000378B0"/>
    <w:rsid w:val="000637D8"/>
    <w:rsid w:val="00092F05"/>
    <w:rsid w:val="00102F9D"/>
    <w:rsid w:val="00150E79"/>
    <w:rsid w:val="0016280D"/>
    <w:rsid w:val="0018137F"/>
    <w:rsid w:val="001843BB"/>
    <w:rsid w:val="001A1D2D"/>
    <w:rsid w:val="002D6355"/>
    <w:rsid w:val="002E3396"/>
    <w:rsid w:val="003140AF"/>
    <w:rsid w:val="00332D1F"/>
    <w:rsid w:val="0035048A"/>
    <w:rsid w:val="003A1F1C"/>
    <w:rsid w:val="0044003B"/>
    <w:rsid w:val="00460C63"/>
    <w:rsid w:val="004A6BC7"/>
    <w:rsid w:val="005416F3"/>
    <w:rsid w:val="00577AFF"/>
    <w:rsid w:val="00591BE9"/>
    <w:rsid w:val="005B2291"/>
    <w:rsid w:val="0060161C"/>
    <w:rsid w:val="00601B96"/>
    <w:rsid w:val="006261BD"/>
    <w:rsid w:val="0066298C"/>
    <w:rsid w:val="006F4E12"/>
    <w:rsid w:val="00744BE1"/>
    <w:rsid w:val="00782FC0"/>
    <w:rsid w:val="007A1B5B"/>
    <w:rsid w:val="007A5476"/>
    <w:rsid w:val="007C2CD5"/>
    <w:rsid w:val="00811CC7"/>
    <w:rsid w:val="0082404B"/>
    <w:rsid w:val="00836FF5"/>
    <w:rsid w:val="00871C2D"/>
    <w:rsid w:val="008B62A3"/>
    <w:rsid w:val="008E242A"/>
    <w:rsid w:val="00977C55"/>
    <w:rsid w:val="00977CAD"/>
    <w:rsid w:val="00981D7B"/>
    <w:rsid w:val="009E37E0"/>
    <w:rsid w:val="00A05826"/>
    <w:rsid w:val="00B07C1B"/>
    <w:rsid w:val="00B45CFE"/>
    <w:rsid w:val="00B612C6"/>
    <w:rsid w:val="00BC2339"/>
    <w:rsid w:val="00BC4CB2"/>
    <w:rsid w:val="00BF3CA7"/>
    <w:rsid w:val="00C00809"/>
    <w:rsid w:val="00C07159"/>
    <w:rsid w:val="00C30B0C"/>
    <w:rsid w:val="00C3117F"/>
    <w:rsid w:val="00C52889"/>
    <w:rsid w:val="00C70537"/>
    <w:rsid w:val="00C815C0"/>
    <w:rsid w:val="00CC11CA"/>
    <w:rsid w:val="00D22D93"/>
    <w:rsid w:val="00E43E5D"/>
    <w:rsid w:val="00F47293"/>
    <w:rsid w:val="00F71AD1"/>
    <w:rsid w:val="00F8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54A8"/>
  <w15:chartTrackingRefBased/>
  <w15:docId w15:val="{F0968668-25B5-4194-A54B-B3476D74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32D1F"/>
    <w:rPr>
      <w:rFonts w:ascii="Times New Roman" w:eastAsia="Times New Roman" w:hAnsi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2889"/>
    <w:pPr>
      <w:ind w:left="720"/>
      <w:contextualSpacing/>
    </w:pPr>
  </w:style>
  <w:style w:type="paragraph" w:customStyle="1" w:styleId="GemsoftStandard">
    <w:name w:val="GemsoftStandard"/>
    <w:rsid w:val="0066298C"/>
    <w:rPr>
      <w:rFonts w:ascii="Arial" w:eastAsia="Times New Roman" w:hAnsi="Arial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16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161C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1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Pretis</dc:creator>
  <cp:keywords/>
  <dc:description/>
  <cp:lastModifiedBy>MALLE Johanna (Gemeinde Himmelberg)</cp:lastModifiedBy>
  <cp:revision>28</cp:revision>
  <cp:lastPrinted>2021-11-19T08:52:00Z</cp:lastPrinted>
  <dcterms:created xsi:type="dcterms:W3CDTF">2019-12-12T10:10:00Z</dcterms:created>
  <dcterms:modified xsi:type="dcterms:W3CDTF">2021-11-19T08:59:00Z</dcterms:modified>
</cp:coreProperties>
</file>